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525281" w:rsidRDefault="00C31349">
            <w:pPr>
              <w:pStyle w:val="Default"/>
              <w:spacing w:line="280" w:lineRule="exact"/>
              <w:rPr>
                <w:rFonts w:ascii="PT Astra Serif" w:hAnsi="PT Astra Serif"/>
                <w:iCs/>
                <w:color w:val="auto"/>
              </w:rPr>
            </w:pPr>
            <w:r>
              <w:rPr>
                <w:rFonts w:ascii="PT Astra Serif" w:hAnsi="PT Astra Serif"/>
                <w:iCs/>
                <w:color w:val="auto"/>
              </w:rPr>
              <w:t>__________________А.В. Кондратов</w:t>
            </w:r>
          </w:p>
        </w:tc>
      </w:tr>
    </w:tbl>
    <w:p w:rsidR="00525281" w:rsidRDefault="00525281">
      <w:pPr>
        <w:pStyle w:val="Default"/>
        <w:spacing w:line="280" w:lineRule="exact"/>
        <w:rPr>
          <w:rFonts w:ascii="PT Astra Serif" w:hAnsi="PT Astra Serif"/>
          <w:iCs/>
          <w:color w:val="auto"/>
        </w:rPr>
      </w:pPr>
    </w:p>
    <w:p w:rsidR="00525281" w:rsidRDefault="00525281">
      <w:pPr>
        <w:pStyle w:val="Default"/>
        <w:spacing w:line="280" w:lineRule="exact"/>
        <w:ind w:firstLine="708"/>
        <w:jc w:val="both"/>
        <w:rPr>
          <w:rFonts w:ascii="PT Astra Serif" w:hAnsi="PT Astra Serif"/>
          <w:b/>
          <w:iCs/>
          <w:color w:val="auto"/>
          <w:sz w:val="28"/>
          <w:szCs w:val="28"/>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 xml:space="preserve">размещение нестационарного торгового объекта на территории города Кургана-12,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торгового объекта, нестационарного объекта</w:t>
      </w:r>
      <w:proofErr w:type="gramEnd"/>
      <w:r w:rsidR="00437409">
        <w:rPr>
          <w:rFonts w:ascii="PT Astra Serif" w:eastAsia="Times New Roman" w:hAnsi="PT Astra Serif"/>
          <w:sz w:val="24"/>
          <w:szCs w:val="24"/>
          <w:lang w:eastAsia="ru-RU"/>
        </w:rPr>
        <w:t xml:space="preserve"> уличной торговли на территории города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торгового 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xml:space="preserve">Номер в схеме </w:t>
            </w:r>
            <w:r w:rsidRPr="00D72213">
              <w:rPr>
                <w:rFonts w:ascii="PT Astra Serif" w:eastAsia="Times New Roman" w:hAnsi="PT Astra Serif"/>
                <w:b/>
                <w:color w:val="000000"/>
                <w:sz w:val="24"/>
                <w:szCs w:val="24"/>
                <w:lang w:eastAsia="ru-RU"/>
              </w:rPr>
              <w:lastRenderedPageBreak/>
              <w:t>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lastRenderedPageBreak/>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437409" w:rsidP="00437409">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000187" w:rsidRDefault="00000187" w:rsidP="00000187">
            <w:pPr>
              <w:jc w:val="center"/>
              <w:rPr>
                <w:rFonts w:ascii="PT Astra Serif" w:hAnsi="PT Astra Serif" w:cs="Calibri"/>
                <w:color w:val="000000"/>
                <w:sz w:val="24"/>
                <w:szCs w:val="24"/>
              </w:rPr>
            </w:pPr>
            <w:r>
              <w:rPr>
                <w:rFonts w:ascii="PT Astra Serif" w:hAnsi="PT Astra Serif"/>
                <w:color w:val="000000"/>
                <w:sz w:val="24"/>
                <w:szCs w:val="24"/>
              </w:rPr>
              <w:t>6 микрорайон, в районе здания № 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jc w:val="center"/>
              <w:rPr>
                <w:rFonts w:ascii="PT Astra Serif" w:hAnsi="PT Astra Serif"/>
                <w:color w:val="000000"/>
                <w:sz w:val="24"/>
                <w:szCs w:val="24"/>
              </w:rPr>
            </w:pPr>
            <w:r>
              <w:rPr>
                <w:rFonts w:ascii="PT Astra Serif" w:hAnsi="PT Astra Serif"/>
                <w:color w:val="000000"/>
                <w:sz w:val="24"/>
                <w:szCs w:val="24"/>
              </w:rPr>
              <w:t>33.1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jc w:val="center"/>
              <w:rPr>
                <w:rFonts w:ascii="PT Astra Serif" w:hAnsi="PT Astra Serif"/>
                <w:color w:val="000000"/>
                <w:sz w:val="24"/>
                <w:szCs w:val="24"/>
              </w:rPr>
            </w:pPr>
            <w:r>
              <w:rPr>
                <w:rFonts w:ascii="PT Astra Serif" w:hAnsi="PT Astra Serif"/>
                <w:color w:val="000000"/>
                <w:sz w:val="24"/>
                <w:szCs w:val="24"/>
              </w:rPr>
              <w:t>80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000187">
        <w:trPr>
          <w:trHeight w:val="1142"/>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E3A91" w:rsidP="00000187">
            <w:pPr>
              <w:spacing w:after="0" w:line="240" w:lineRule="auto"/>
              <w:jc w:val="center"/>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00FC0F77" w:rsidRPr="007825C0">
              <w:rPr>
                <w:rFonts w:ascii="PT Astra Serif" w:hAnsi="PT Astra Serif"/>
                <w:color w:val="000000"/>
                <w:sz w:val="24"/>
                <w:szCs w:val="24"/>
              </w:rPr>
              <w:t xml:space="preserve"> № 7 корп. 1</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437409" w:rsidRPr="00221D20" w:rsidRDefault="00437409" w:rsidP="00000187">
            <w:pPr>
              <w:spacing w:after="0" w:line="240" w:lineRule="auto"/>
              <w:jc w:val="center"/>
              <w:rPr>
                <w:rFonts w:ascii="PT Astra Serif" w:eastAsia="Times New Roman" w:hAnsi="PT Astra Serif"/>
                <w:color w:val="000000"/>
                <w:sz w:val="24"/>
                <w:szCs w:val="24"/>
                <w:lang w:eastAsia="ru-RU"/>
              </w:rPr>
            </w:pP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F77" w:rsidRPr="007825C0" w:rsidRDefault="00FC0F77" w:rsidP="00FC0F77">
            <w:pPr>
              <w:jc w:val="center"/>
              <w:rPr>
                <w:rFonts w:ascii="PT Astra Serif" w:hAnsi="PT Astra Serif" w:cs="Calibri"/>
                <w:color w:val="000000"/>
                <w:sz w:val="24"/>
                <w:szCs w:val="24"/>
              </w:rPr>
            </w:pPr>
            <w:r w:rsidRPr="007825C0">
              <w:rPr>
                <w:rFonts w:ascii="PT Astra Serif" w:hAnsi="PT Astra Serif" w:cs="Calibri"/>
                <w:color w:val="000000"/>
                <w:sz w:val="24"/>
                <w:szCs w:val="24"/>
              </w:rPr>
              <w:t xml:space="preserve">Район </w:t>
            </w:r>
            <w:proofErr w:type="spellStart"/>
            <w:r w:rsidRPr="007825C0">
              <w:rPr>
                <w:rFonts w:ascii="PT Astra Serif" w:hAnsi="PT Astra Serif" w:cs="Calibri"/>
                <w:color w:val="000000"/>
                <w:sz w:val="24"/>
                <w:szCs w:val="24"/>
              </w:rPr>
              <w:t>Рябковского</w:t>
            </w:r>
            <w:proofErr w:type="spellEnd"/>
            <w:r w:rsidRPr="007825C0">
              <w:rPr>
                <w:rFonts w:ascii="PT Astra Serif" w:hAnsi="PT Astra Serif" w:cs="Calibri"/>
                <w:color w:val="000000"/>
                <w:sz w:val="24"/>
                <w:szCs w:val="24"/>
              </w:rPr>
              <w:t xml:space="preserve"> кладбища </w:t>
            </w:r>
          </w:p>
          <w:p w:rsidR="00437409" w:rsidRPr="007825C0" w:rsidRDefault="00437409" w:rsidP="00437409">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437409" w:rsidRPr="00221D20" w:rsidTr="007825C0">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F77" w:rsidRPr="007825C0" w:rsidRDefault="00FC0F77" w:rsidP="00FC0F77">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437409" w:rsidRPr="007825C0" w:rsidRDefault="00437409" w:rsidP="00437409">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FC0F7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FC0F77" w:rsidP="00437409">
            <w:pPr>
              <w:spacing w:after="0" w:line="240" w:lineRule="auto"/>
              <w:jc w:val="center"/>
              <w:rPr>
                <w:rFonts w:ascii="PT Astra Serif" w:hAnsi="PT Astra Serif"/>
                <w:color w:val="000000"/>
                <w:sz w:val="24"/>
                <w:szCs w:val="24"/>
                <w:highlight w:val="yellow"/>
              </w:rPr>
            </w:pPr>
            <w:r w:rsidRPr="007825C0">
              <w:rPr>
                <w:rFonts w:ascii="PT Astra Serif" w:hAnsi="PT Astra Serif"/>
                <w:color w:val="000000"/>
                <w:sz w:val="24"/>
                <w:szCs w:val="24"/>
              </w:rPr>
              <w:t>Пр. Конституции, в районе здания № 67А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189.1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7825C0"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2276CD" w:rsidP="00437409">
            <w:pPr>
              <w:jc w:val="center"/>
              <w:rPr>
                <w:rFonts w:ascii="PT Astra Serif" w:hAnsi="PT Astra Serif"/>
                <w:color w:val="000000"/>
                <w:sz w:val="24"/>
                <w:szCs w:val="24"/>
              </w:rPr>
            </w:pPr>
            <w:r>
              <w:rPr>
                <w:rFonts w:ascii="PT Astra Serif" w:hAnsi="PT Astra Serif"/>
                <w:color w:val="000000"/>
                <w:sz w:val="24"/>
                <w:szCs w:val="24"/>
              </w:rPr>
              <w:t xml:space="preserve">Ул. </w:t>
            </w:r>
            <w:r w:rsidR="007825C0"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7825C0" w:rsidP="00437409">
            <w:pPr>
              <w:jc w:val="center"/>
              <w:rPr>
                <w:rFonts w:ascii="PT Astra Serif" w:hAnsi="PT Astra Serif"/>
                <w:color w:val="000000"/>
                <w:sz w:val="24"/>
                <w:szCs w:val="24"/>
              </w:rPr>
            </w:pPr>
            <w:r>
              <w:rPr>
                <w:rFonts w:ascii="PT Astra Serif" w:hAnsi="PT Astra Serif"/>
                <w:color w:val="000000"/>
                <w:sz w:val="24"/>
                <w:szCs w:val="24"/>
              </w:rPr>
              <w:t>151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7825C0" w:rsidP="00437409">
            <w:pPr>
              <w:jc w:val="center"/>
              <w:rPr>
                <w:rFonts w:ascii="PT Astra Serif" w:hAnsi="PT Astra Serif"/>
                <w:color w:val="000000"/>
                <w:sz w:val="24"/>
                <w:szCs w:val="24"/>
              </w:rPr>
            </w:pPr>
            <w:r>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2276CD" w:rsidP="00437409">
            <w:pPr>
              <w:jc w:val="center"/>
              <w:rPr>
                <w:rFonts w:ascii="PT Astra Serif" w:hAnsi="PT Astra Serif"/>
                <w:color w:val="000000"/>
                <w:sz w:val="24"/>
                <w:szCs w:val="24"/>
              </w:rPr>
            </w:pPr>
            <w:r>
              <w:rPr>
                <w:rFonts w:ascii="PT Astra Serif" w:hAnsi="PT Astra Serif"/>
                <w:color w:val="000000"/>
                <w:sz w:val="24"/>
                <w:szCs w:val="24"/>
              </w:rPr>
              <w:t>21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437409" w:rsidP="00437409">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437409" w:rsidP="00000187">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000187">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437409" w:rsidP="00437409">
            <w:pPr>
              <w:jc w:val="center"/>
              <w:rPr>
                <w:rFonts w:ascii="PT Astra Serif" w:hAnsi="PT Astra Serif"/>
                <w:color w:val="000000"/>
                <w:sz w:val="24"/>
                <w:szCs w:val="24"/>
              </w:rPr>
            </w:pPr>
            <w:r w:rsidRPr="007825C0">
              <w:rPr>
                <w:rFonts w:ascii="PT Astra Serif" w:hAnsi="PT Astra Serif"/>
                <w:color w:val="000000"/>
                <w:sz w:val="24"/>
                <w:szCs w:val="24"/>
              </w:rPr>
              <w:t>Ул. Мичурина, в районе здания № 88А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273.2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color w:val="000000"/>
                <w:sz w:val="24"/>
                <w:szCs w:val="24"/>
              </w:rPr>
            </w:pPr>
            <w:r w:rsidRPr="00221D20">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437409" w:rsidRPr="00221D20" w:rsidRDefault="00437409" w:rsidP="00437409">
            <w:pPr>
              <w:spacing w:after="0" w:line="240" w:lineRule="auto"/>
              <w:jc w:val="center"/>
              <w:rPr>
                <w:rFonts w:ascii="PT Astra Serif" w:eastAsia="Times New Roman" w:hAnsi="PT Astra Serif"/>
                <w:color w:val="000000"/>
                <w:sz w:val="24"/>
                <w:szCs w:val="24"/>
                <w:lang w:eastAsia="ru-RU"/>
              </w:rPr>
            </w:pP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437409" w:rsidRPr="00A476E7" w:rsidTr="0043740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00437409" w:rsidRPr="00A476E7">
              <w:rPr>
                <w:rFonts w:ascii="PT Astra Serif" w:eastAsia="Times New Roman" w:hAnsi="PT Astra Serif"/>
                <w:b/>
                <w:color w:val="000000"/>
                <w:sz w:val="24"/>
                <w:szCs w:val="24"/>
                <w:lang w:eastAsia="ru-RU"/>
              </w:rPr>
              <w:t>укциона</w:t>
            </w:r>
          </w:p>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437409" w:rsidRPr="00A476E7" w:rsidTr="00000187">
        <w:trPr>
          <w:trHeight w:val="56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D50A86"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sidRPr="00D50A86">
              <w:rPr>
                <w:rFonts w:ascii="PT Astra Serif" w:eastAsia="Times New Roman" w:hAnsi="PT Astra Serif"/>
                <w:color w:val="000000"/>
                <w:sz w:val="24"/>
                <w:szCs w:val="24"/>
                <w:lang w:eastAsia="ru-RU"/>
              </w:rPr>
              <w:lastRenderedPageBreak/>
              <w:t>1</w:t>
            </w:r>
          </w:p>
        </w:tc>
        <w:tc>
          <w:tcPr>
            <w:tcW w:w="4960" w:type="dxa"/>
            <w:tcBorders>
              <w:left w:val="single" w:sz="4" w:space="0" w:color="000000"/>
              <w:right w:val="single" w:sz="4" w:space="0" w:color="000000"/>
            </w:tcBorders>
            <w:shd w:val="clear" w:color="auto" w:fill="auto"/>
            <w:vAlign w:val="center"/>
          </w:tcPr>
          <w:p w:rsidR="00437409" w:rsidRPr="00D50A86" w:rsidRDefault="007825C0" w:rsidP="007825C0">
            <w:pP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A83880" w:rsidRPr="00000187" w:rsidRDefault="00A83880" w:rsidP="00000187">
            <w:pPr>
              <w:jc w:val="center"/>
              <w:rPr>
                <w:rFonts w:ascii="PT Astra Serif" w:hAnsi="PT Astra Serif" w:cs="Calibri"/>
                <w:color w:val="000000"/>
                <w:sz w:val="24"/>
                <w:szCs w:val="24"/>
              </w:rPr>
            </w:pPr>
            <w:r w:rsidRPr="00000187">
              <w:rPr>
                <w:rFonts w:ascii="PT Astra Serif" w:hAnsi="PT Astra Serif" w:cs="Calibri"/>
                <w:color w:val="000000"/>
                <w:sz w:val="24"/>
                <w:szCs w:val="24"/>
              </w:rPr>
              <w:t>44518,09</w:t>
            </w:r>
          </w:p>
          <w:p w:rsidR="00437409" w:rsidRPr="00000187" w:rsidRDefault="00437409" w:rsidP="00000187">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000187" w:rsidRDefault="00437409" w:rsidP="00000187">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A83880" w:rsidRPr="00000187" w:rsidRDefault="00A83880" w:rsidP="00000187">
            <w:pPr>
              <w:jc w:val="center"/>
              <w:rPr>
                <w:rFonts w:ascii="PT Astra Serif" w:hAnsi="PT Astra Serif" w:cs="Calibri"/>
                <w:color w:val="000000"/>
                <w:sz w:val="24"/>
                <w:szCs w:val="24"/>
              </w:rPr>
            </w:pPr>
            <w:r w:rsidRPr="00000187">
              <w:rPr>
                <w:rFonts w:ascii="PT Astra Serif" w:hAnsi="PT Astra Serif" w:cs="Calibri"/>
                <w:color w:val="000000"/>
                <w:sz w:val="24"/>
                <w:szCs w:val="24"/>
              </w:rPr>
              <w:t>2225,90</w:t>
            </w:r>
          </w:p>
          <w:p w:rsidR="00437409" w:rsidRPr="00A476E7" w:rsidRDefault="00437409" w:rsidP="00000187">
            <w:pPr>
              <w:jc w:val="center"/>
              <w:rPr>
                <w:rFonts w:ascii="PT Astra Serif" w:hAnsi="PT Astra Serif"/>
                <w:color w:val="000000"/>
                <w:sz w:val="24"/>
                <w:szCs w:val="24"/>
              </w:rPr>
            </w:pP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D50A86"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437409" w:rsidRPr="00D50A86" w:rsidRDefault="007825C0" w:rsidP="007825C0">
            <w:pPr>
              <w:rPr>
                <w:rFonts w:ascii="PT Astra Serif" w:hAnsi="PT Astra Serif"/>
                <w:color w:val="000000"/>
                <w:sz w:val="24"/>
                <w:szCs w:val="24"/>
              </w:rPr>
            </w:pPr>
            <w:r>
              <w:rPr>
                <w:rFonts w:ascii="PT Astra Serif" w:hAnsi="PT Astra Serif"/>
                <w:color w:val="000000"/>
                <w:sz w:val="24"/>
                <w:szCs w:val="24"/>
              </w:rPr>
              <w:t>6 микрорайон, в районе здания № 5</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84517,86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rFonts w:ascii="PT Astra Serif" w:hAnsi="PT Astra Serif"/>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4225,89</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437409" w:rsidRPr="00221D20" w:rsidRDefault="009E3A91" w:rsidP="007825C0">
            <w:pPr>
              <w:spacing w:after="0" w:line="240" w:lineRule="auto"/>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007825C0" w:rsidRPr="007825C0">
              <w:rPr>
                <w:rFonts w:ascii="PT Astra Serif" w:hAnsi="PT Astra Serif"/>
                <w:color w:val="000000"/>
                <w:sz w:val="24"/>
                <w:szCs w:val="24"/>
              </w:rPr>
              <w:t xml:space="preserve"> № 7 корп. 1</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39190,47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1959,52</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437409" w:rsidRPr="00221D20" w:rsidRDefault="007825C0" w:rsidP="007825C0">
            <w:pPr>
              <w:rPr>
                <w:rFonts w:ascii="PT Astra Serif" w:hAnsi="PT Astra Serif"/>
                <w:color w:val="000000"/>
                <w:sz w:val="24"/>
                <w:szCs w:val="24"/>
              </w:rPr>
            </w:pPr>
            <w:r>
              <w:rPr>
                <w:rFonts w:ascii="PT Astra Serif" w:hAnsi="PT Astra Serif"/>
                <w:color w:val="000000"/>
                <w:sz w:val="24"/>
                <w:szCs w:val="24"/>
              </w:rPr>
              <w:t xml:space="preserve">Район </w:t>
            </w:r>
            <w:proofErr w:type="spellStart"/>
            <w:r>
              <w:rPr>
                <w:rFonts w:ascii="PT Astra Serif" w:hAnsi="PT Astra Serif"/>
                <w:color w:val="000000"/>
                <w:sz w:val="24"/>
                <w:szCs w:val="24"/>
              </w:rPr>
              <w:t>Рябковского</w:t>
            </w:r>
            <w:proofErr w:type="spellEnd"/>
            <w:r>
              <w:rPr>
                <w:rFonts w:ascii="PT Astra Serif" w:hAnsi="PT Astra Serif"/>
                <w:color w:val="000000"/>
                <w:sz w:val="24"/>
                <w:szCs w:val="24"/>
              </w:rPr>
              <w:t xml:space="preserve"> кладбища</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39513,45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1975,67</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C9154A"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sidRPr="00C9154A">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437409" w:rsidRPr="00C9154A" w:rsidRDefault="007825C0" w:rsidP="007825C0">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1303,15</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437409" w:rsidRPr="00221D20" w:rsidRDefault="007825C0" w:rsidP="007825C0">
            <w:pPr>
              <w:spacing w:after="0" w:line="240" w:lineRule="auto"/>
              <w:rPr>
                <w:rFonts w:ascii="PT Astra Serif" w:hAnsi="PT Astra Serif"/>
                <w:color w:val="000000"/>
                <w:sz w:val="24"/>
                <w:szCs w:val="24"/>
                <w:highlight w:val="yellow"/>
              </w:rPr>
            </w:pPr>
            <w:r w:rsidRPr="007825C0">
              <w:rPr>
                <w:rFonts w:ascii="PT Astra Serif" w:hAnsi="PT Astra Serif"/>
                <w:color w:val="000000"/>
                <w:sz w:val="24"/>
                <w:szCs w:val="24"/>
              </w:rPr>
              <w:t>Пр. Конституции, в районе здания № 67А</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42405,14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2120,26</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D50A86" w:rsidRDefault="00437409"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960" w:type="dxa"/>
            <w:tcBorders>
              <w:left w:val="single" w:sz="4" w:space="0" w:color="000000"/>
              <w:right w:val="single" w:sz="4" w:space="0" w:color="000000"/>
            </w:tcBorders>
            <w:shd w:val="clear" w:color="auto" w:fill="auto"/>
            <w:vAlign w:val="center"/>
          </w:tcPr>
          <w:p w:rsidR="00437409" w:rsidRPr="00D50A86" w:rsidRDefault="002276CD" w:rsidP="007825C0">
            <w:pPr>
              <w:rPr>
                <w:rFonts w:ascii="PT Astra Serif" w:hAnsi="PT Astra Serif"/>
                <w:color w:val="000000"/>
                <w:sz w:val="24"/>
                <w:szCs w:val="24"/>
              </w:rPr>
            </w:pPr>
            <w:r>
              <w:rPr>
                <w:rFonts w:ascii="PT Astra Serif" w:hAnsi="PT Astra Serif"/>
                <w:color w:val="000000"/>
                <w:sz w:val="24"/>
                <w:szCs w:val="24"/>
              </w:rPr>
              <w:t xml:space="preserve">Ул. </w:t>
            </w:r>
            <w:r w:rsidR="007825C0"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1728" w:type="dxa"/>
            <w:tcBorders>
              <w:left w:val="single" w:sz="4" w:space="0" w:color="000000"/>
              <w:right w:val="single" w:sz="4" w:space="0" w:color="000000"/>
            </w:tcBorders>
            <w:shd w:val="clear" w:color="auto" w:fill="auto"/>
            <w:vAlign w:val="center"/>
          </w:tcPr>
          <w:p w:rsidR="00437409" w:rsidRPr="00A476E7" w:rsidRDefault="00A83880" w:rsidP="00DF3AA6">
            <w:pPr>
              <w:jc w:val="center"/>
              <w:rPr>
                <w:rFonts w:ascii="PT Astra Serif" w:hAnsi="PT Astra Serif"/>
                <w:color w:val="000000"/>
                <w:sz w:val="24"/>
                <w:szCs w:val="24"/>
              </w:rPr>
            </w:pPr>
            <w:r>
              <w:rPr>
                <w:rFonts w:ascii="PT Astra Serif" w:hAnsi="PT Astra Serif"/>
                <w:color w:val="000000"/>
                <w:sz w:val="24"/>
                <w:szCs w:val="24"/>
              </w:rPr>
              <w:t>34998,</w:t>
            </w:r>
            <w:r w:rsidR="00DF3AA6">
              <w:rPr>
                <w:rFonts w:ascii="PT Astra Serif" w:hAnsi="PT Astra Serif"/>
                <w:color w:val="000000"/>
                <w:sz w:val="24"/>
                <w:szCs w:val="24"/>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DF3AA6">
            <w:pPr>
              <w:jc w:val="center"/>
              <w:rPr>
                <w:rFonts w:ascii="PT Astra Serif" w:hAnsi="PT Astra Serif"/>
                <w:color w:val="000000"/>
                <w:sz w:val="24"/>
                <w:szCs w:val="24"/>
              </w:rPr>
            </w:pPr>
            <w:r>
              <w:rPr>
                <w:rFonts w:ascii="PT Astra Serif" w:hAnsi="PT Astra Serif"/>
                <w:color w:val="000000"/>
                <w:sz w:val="24"/>
                <w:szCs w:val="24"/>
              </w:rPr>
              <w:t>1749,</w:t>
            </w:r>
            <w:r w:rsidR="00DF3AA6">
              <w:rPr>
                <w:rFonts w:ascii="PT Astra Serif" w:hAnsi="PT Astra Serif"/>
                <w:color w:val="000000"/>
                <w:sz w:val="24"/>
                <w:szCs w:val="24"/>
              </w:rPr>
              <w:t>91</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Default="00AC111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437409" w:rsidRPr="00D50A86" w:rsidRDefault="00437409" w:rsidP="007825C0">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4615,90</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Pr="00D50A86" w:rsidRDefault="00AC111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960" w:type="dxa"/>
            <w:tcBorders>
              <w:left w:val="single" w:sz="4" w:space="0" w:color="000000"/>
              <w:right w:val="single" w:sz="4" w:space="0" w:color="000000"/>
            </w:tcBorders>
            <w:shd w:val="clear" w:color="auto" w:fill="auto"/>
            <w:vAlign w:val="center"/>
          </w:tcPr>
          <w:p w:rsidR="00437409" w:rsidRPr="00D50A86" w:rsidRDefault="00437409" w:rsidP="007825C0">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1082,68</w:t>
            </w:r>
          </w:p>
        </w:tc>
      </w:tr>
      <w:tr w:rsidR="00437409" w:rsidRPr="00A476E7" w:rsidTr="007825C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37409" w:rsidRDefault="00AC1118"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960" w:type="dxa"/>
            <w:tcBorders>
              <w:left w:val="single" w:sz="4" w:space="0" w:color="000000"/>
              <w:right w:val="single" w:sz="4" w:space="0" w:color="000000"/>
            </w:tcBorders>
            <w:shd w:val="clear" w:color="auto" w:fill="auto"/>
            <w:vAlign w:val="center"/>
          </w:tcPr>
          <w:p w:rsidR="00437409" w:rsidRPr="00D50A86" w:rsidRDefault="00437409" w:rsidP="007825C0">
            <w:pPr>
              <w:rPr>
                <w:rFonts w:ascii="PT Astra Serif" w:hAnsi="PT Astra Serif"/>
                <w:color w:val="000000"/>
                <w:sz w:val="24"/>
                <w:szCs w:val="24"/>
              </w:rPr>
            </w:pPr>
            <w:r>
              <w:rPr>
                <w:rFonts w:ascii="PT Astra Serif" w:hAnsi="PT Astra Serif"/>
                <w:color w:val="000000"/>
                <w:sz w:val="24"/>
                <w:szCs w:val="24"/>
              </w:rPr>
              <w:t>Ул. Мичурина, в районе здания № 88А</w:t>
            </w:r>
          </w:p>
        </w:tc>
        <w:tc>
          <w:tcPr>
            <w:tcW w:w="1728"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23830,34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37409" w:rsidRPr="00A476E7" w:rsidRDefault="00A83880" w:rsidP="00437409">
            <w:pPr>
              <w:jc w:val="center"/>
              <w:rPr>
                <w:rFonts w:ascii="PT Astra Serif" w:hAnsi="PT Astra Serif"/>
                <w:color w:val="000000"/>
                <w:sz w:val="24"/>
                <w:szCs w:val="24"/>
              </w:rPr>
            </w:pPr>
            <w:r>
              <w:rPr>
                <w:rFonts w:ascii="PT Astra Serif" w:hAnsi="PT Astra Serif"/>
                <w:color w:val="000000"/>
                <w:sz w:val="24"/>
                <w:szCs w:val="24"/>
              </w:rPr>
              <w:t>1191,52</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 xml:space="preserve">либо протокола </w:t>
      </w:r>
      <w:r>
        <w:rPr>
          <w:rFonts w:ascii="PT Astra Serif" w:hAnsi="PT Astra Serif"/>
          <w:bCs/>
          <w:sz w:val="24"/>
          <w:szCs w:val="24"/>
        </w:rPr>
        <w:lastRenderedPageBreak/>
        <w:t>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306B83">
        <w:rPr>
          <w:rFonts w:ascii="PT Astra Serif" w:hAnsi="PT Astra Serif"/>
          <w:b/>
          <w:sz w:val="24"/>
          <w:szCs w:val="24"/>
        </w:rPr>
        <w:t>11</w:t>
      </w:r>
      <w:r w:rsidR="00D817E1">
        <w:rPr>
          <w:rFonts w:ascii="PT Astra Serif" w:hAnsi="PT Astra Serif"/>
          <w:b/>
          <w:sz w:val="24"/>
          <w:szCs w:val="24"/>
        </w:rPr>
        <w:t>.02.2023</w:t>
      </w:r>
      <w:r>
        <w:rPr>
          <w:rFonts w:ascii="PT Astra Serif" w:hAnsi="PT Astra Serif"/>
          <w:b/>
          <w:sz w:val="24"/>
          <w:szCs w:val="24"/>
        </w:rPr>
        <w:t xml:space="preserve">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D1085B">
        <w:rPr>
          <w:rFonts w:ascii="PT Astra Serif" w:hAnsi="PT Astra Serif"/>
          <w:b/>
          <w:sz w:val="24"/>
          <w:szCs w:val="24"/>
        </w:rPr>
        <w:t>09</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D1085B">
        <w:rPr>
          <w:rFonts w:ascii="PT Astra Serif" w:hAnsi="PT Astra Serif"/>
          <w:b/>
          <w:sz w:val="24"/>
          <w:szCs w:val="24"/>
        </w:rPr>
        <w:t>10</w:t>
      </w:r>
      <w:r w:rsidR="00D817E1">
        <w:rPr>
          <w:rFonts w:ascii="PT Astra Serif" w:hAnsi="PT Astra Serif"/>
          <w:b/>
          <w:sz w:val="24"/>
          <w:szCs w:val="24"/>
        </w:rPr>
        <w:t>.03.2023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D1085B">
        <w:rPr>
          <w:rFonts w:ascii="PT Astra Serif" w:hAnsi="PT Astra Serif"/>
          <w:b/>
          <w:sz w:val="24"/>
          <w:szCs w:val="24"/>
        </w:rPr>
        <w:t>13</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D1085B">
        <w:rPr>
          <w:rFonts w:ascii="PT Astra Serif" w:hAnsi="PT Astra Serif"/>
          <w:b/>
          <w:sz w:val="24"/>
          <w:szCs w:val="24"/>
        </w:rPr>
        <w:t>14</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 xml:space="preserve">размещение нестационарного торгового объекта на территории города Кургана-12,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6E4444" w:rsidRDefault="006E4444" w:rsidP="006E4444">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E4444" w:rsidRDefault="006E4444" w:rsidP="006E4444">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E4444" w:rsidRPr="00F9608F"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E4444" w:rsidRDefault="006E4444" w:rsidP="006E4444">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E4444" w:rsidRDefault="006E4444" w:rsidP="006E4444">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E4444" w:rsidRDefault="006E4444" w:rsidP="006E4444">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E4444" w:rsidRDefault="006E4444" w:rsidP="006E4444">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E4444" w:rsidRDefault="006E4444" w:rsidP="006E4444">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3D3377" w:rsidRDefault="006E4444"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3D3377">
        <w:rPr>
          <w:rFonts w:ascii="PT Astra Serif" w:hAnsi="PT Astra Serif"/>
          <w:iCs/>
          <w:sz w:val="24"/>
          <w:szCs w:val="24"/>
          <w:lang w:eastAsia="ru-RU"/>
        </w:rPr>
        <w:t xml:space="preserve">Предмет аукциона: </w:t>
      </w:r>
      <w:r w:rsidR="003D3377">
        <w:rPr>
          <w:rFonts w:ascii="PT Astra Serif" w:hAnsi="PT Astra Serif"/>
          <w:iCs/>
          <w:sz w:val="24"/>
          <w:szCs w:val="24"/>
        </w:rPr>
        <w:t xml:space="preserve">право заключения договора на размещение нестационарного торгового объекта на территории города Кургана </w:t>
      </w:r>
      <w:r w:rsidR="003D3377">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3D3377" w:rsidRPr="005F2699">
        <w:rPr>
          <w:rFonts w:ascii="PT Astra Serif" w:eastAsia="Times New Roman" w:hAnsi="PT Astra Serif"/>
          <w:sz w:val="24"/>
          <w:szCs w:val="24"/>
          <w:lang w:eastAsia="ru-RU"/>
        </w:rPr>
        <w:t xml:space="preserve"> </w:t>
      </w:r>
      <w:r w:rsidR="003D3377">
        <w:rPr>
          <w:rFonts w:ascii="PT Astra Serif" w:eastAsia="Times New Roman" w:hAnsi="PT Astra Serif"/>
          <w:sz w:val="24"/>
          <w:szCs w:val="24"/>
          <w:lang w:eastAsia="ru-RU"/>
        </w:rPr>
        <w:t>постановлением Администрации города Кургана от 13.08.2020 г. №4697</w:t>
      </w:r>
      <w:r w:rsidR="003D3377">
        <w:rPr>
          <w:rFonts w:ascii="PT Astra Serif" w:hAnsi="PT Astra Serif"/>
          <w:iCs/>
          <w:sz w:val="24"/>
          <w:szCs w:val="24"/>
          <w:lang w:eastAsia="ru-RU"/>
        </w:rPr>
        <w:t>), (</w:t>
      </w:r>
      <w:proofErr w:type="spellStart"/>
      <w:r w:rsidR="003D3377">
        <w:rPr>
          <w:rFonts w:ascii="PT Astra Serif" w:hAnsi="PT Astra Serif"/>
          <w:iCs/>
          <w:sz w:val="24"/>
          <w:szCs w:val="24"/>
          <w:lang w:eastAsia="ru-RU"/>
        </w:rPr>
        <w:t>далее-Договор</w:t>
      </w:r>
      <w:proofErr w:type="spellEnd"/>
      <w:r w:rsidR="003D3377">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134"/>
        <w:gridCol w:w="2370"/>
        <w:gridCol w:w="1069"/>
        <w:gridCol w:w="1806"/>
      </w:tblGrid>
      <w:tr w:rsidR="003D3377" w:rsidRPr="00D72213"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72213" w:rsidRDefault="003D3377" w:rsidP="0000018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s="Calibri"/>
                <w:color w:val="000000"/>
                <w:sz w:val="24"/>
                <w:szCs w:val="24"/>
              </w:rPr>
            </w:pPr>
            <w:r w:rsidRPr="007825C0">
              <w:rPr>
                <w:rFonts w:ascii="PT Astra Serif" w:hAnsi="PT Astra Serif" w:cs="Calibri"/>
                <w:color w:val="000000"/>
                <w:sz w:val="24"/>
                <w:szCs w:val="24"/>
              </w:rPr>
              <w:t>6 микрорайон,  в районе здания N 5</w:t>
            </w:r>
          </w:p>
          <w:p w:rsidR="003D3377" w:rsidRPr="007825C0" w:rsidRDefault="003D3377" w:rsidP="00000187">
            <w:pPr>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Pr>
                <w:rFonts w:ascii="PT Astra Serif" w:hAnsi="PT Astra Serif"/>
                <w:color w:val="000000"/>
                <w:sz w:val="24"/>
                <w:szCs w:val="24"/>
              </w:rPr>
              <w:lastRenderedPageBreak/>
              <w:t>33.1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Pr>
                <w:rFonts w:ascii="PT Astra Serif" w:hAnsi="PT Astra Serif"/>
                <w:color w:val="000000"/>
                <w:sz w:val="24"/>
                <w:szCs w:val="24"/>
              </w:rPr>
              <w:t>80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w:t>
            </w:r>
            <w:r w:rsidRPr="00221D20">
              <w:rPr>
                <w:rFonts w:ascii="PT Astra Serif" w:eastAsia="Times New Roman" w:hAnsi="PT Astra Serif"/>
                <w:color w:val="000000"/>
                <w:sz w:val="24"/>
                <w:szCs w:val="24"/>
                <w:lang w:eastAsia="ru-RU"/>
              </w:rPr>
              <w:lastRenderedPageBreak/>
              <w:t>08.02.2026г.</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9E3A91" w:rsidP="00000187">
            <w:pPr>
              <w:spacing w:after="0" w:line="240" w:lineRule="auto"/>
              <w:jc w:val="center"/>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003D3377" w:rsidRPr="007825C0">
              <w:rPr>
                <w:rFonts w:ascii="PT Astra Serif" w:hAnsi="PT Astra Serif"/>
                <w:color w:val="000000"/>
                <w:sz w:val="24"/>
                <w:szCs w:val="24"/>
              </w:rPr>
              <w:t xml:space="preserve"> № 7 корп. 1</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s="Calibri"/>
                <w:color w:val="000000"/>
                <w:sz w:val="24"/>
                <w:szCs w:val="24"/>
              </w:rPr>
            </w:pPr>
            <w:r w:rsidRPr="007825C0">
              <w:rPr>
                <w:rFonts w:ascii="PT Astra Serif" w:hAnsi="PT Astra Serif" w:cs="Calibri"/>
                <w:color w:val="000000"/>
                <w:sz w:val="24"/>
                <w:szCs w:val="24"/>
              </w:rPr>
              <w:t xml:space="preserve">Район </w:t>
            </w:r>
            <w:proofErr w:type="spellStart"/>
            <w:r w:rsidRPr="007825C0">
              <w:rPr>
                <w:rFonts w:ascii="PT Astra Serif" w:hAnsi="PT Astra Serif" w:cs="Calibri"/>
                <w:color w:val="000000"/>
                <w:sz w:val="24"/>
                <w:szCs w:val="24"/>
              </w:rPr>
              <w:t>Рябковского</w:t>
            </w:r>
            <w:proofErr w:type="spellEnd"/>
            <w:r w:rsidRPr="007825C0">
              <w:rPr>
                <w:rFonts w:ascii="PT Astra Serif" w:hAnsi="PT Astra Serif" w:cs="Calibri"/>
                <w:color w:val="000000"/>
                <w:sz w:val="24"/>
                <w:szCs w:val="24"/>
              </w:rPr>
              <w:t xml:space="preserve"> кладбища </w:t>
            </w:r>
          </w:p>
          <w:p w:rsidR="003D3377" w:rsidRPr="007825C0" w:rsidRDefault="003D3377" w:rsidP="00000187">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3D3377" w:rsidRPr="00221D20" w:rsidTr="00FB13A6">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3D3377" w:rsidRPr="007825C0" w:rsidRDefault="003D3377" w:rsidP="00000187">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spacing w:after="0" w:line="240" w:lineRule="auto"/>
              <w:jc w:val="center"/>
              <w:rPr>
                <w:rFonts w:ascii="PT Astra Serif" w:hAnsi="PT Astra Serif"/>
                <w:color w:val="000000"/>
                <w:sz w:val="24"/>
                <w:szCs w:val="24"/>
                <w:highlight w:val="yellow"/>
              </w:rPr>
            </w:pPr>
            <w:r w:rsidRPr="007825C0">
              <w:rPr>
                <w:rFonts w:ascii="PT Astra Serif" w:hAnsi="PT Astra Serif"/>
                <w:color w:val="000000"/>
                <w:sz w:val="24"/>
                <w:szCs w:val="24"/>
              </w:rPr>
              <w:t>Пр. Конституции, в районе здания № 67А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2276CD" w:rsidP="00000187">
            <w:pPr>
              <w:jc w:val="center"/>
              <w:rPr>
                <w:rFonts w:ascii="PT Astra Serif" w:hAnsi="PT Astra Serif"/>
                <w:color w:val="000000"/>
                <w:sz w:val="24"/>
                <w:szCs w:val="24"/>
              </w:rPr>
            </w:pPr>
            <w:r>
              <w:rPr>
                <w:rFonts w:ascii="PT Astra Serif" w:hAnsi="PT Astra Serif"/>
                <w:color w:val="000000"/>
                <w:sz w:val="24"/>
                <w:szCs w:val="24"/>
              </w:rPr>
              <w:t xml:space="preserve">Ул. </w:t>
            </w:r>
            <w:r w:rsidR="003D3377"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Pr>
                <w:rFonts w:ascii="PT Astra Serif" w:hAnsi="PT Astra Serif"/>
                <w:color w:val="000000"/>
                <w:sz w:val="24"/>
                <w:szCs w:val="24"/>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Pr>
                <w:rFonts w:ascii="PT Astra Serif" w:hAnsi="PT Astra Serif"/>
                <w:color w:val="000000"/>
                <w:sz w:val="24"/>
                <w:szCs w:val="24"/>
              </w:rPr>
              <w:t>киоск</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2276CD" w:rsidP="00000187">
            <w:pPr>
              <w:jc w:val="center"/>
              <w:rPr>
                <w:rFonts w:ascii="PT Astra Serif" w:hAnsi="PT Astra Serif"/>
                <w:color w:val="000000"/>
                <w:sz w:val="24"/>
                <w:szCs w:val="24"/>
              </w:rPr>
            </w:pPr>
            <w:r>
              <w:rPr>
                <w:rFonts w:ascii="PT Astra Serif" w:hAnsi="PT Astra Serif"/>
                <w:color w:val="000000"/>
                <w:sz w:val="24"/>
                <w:szCs w:val="24"/>
              </w:rPr>
              <w:t>21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3D3377" w:rsidRPr="00221D20" w:rsidTr="00FB13A6">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3D3377">
            <w:pPr>
              <w:numPr>
                <w:ilvl w:val="0"/>
                <w:numId w:val="12"/>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7825C0" w:rsidRDefault="003D3377" w:rsidP="00000187">
            <w:pPr>
              <w:jc w:val="center"/>
              <w:rPr>
                <w:rFonts w:ascii="PT Astra Serif" w:hAnsi="PT Astra Serif"/>
                <w:color w:val="000000"/>
                <w:sz w:val="24"/>
                <w:szCs w:val="24"/>
              </w:rPr>
            </w:pPr>
            <w:r w:rsidRPr="007825C0">
              <w:rPr>
                <w:rFonts w:ascii="PT Astra Serif" w:hAnsi="PT Astra Serif"/>
                <w:color w:val="000000"/>
                <w:sz w:val="24"/>
                <w:szCs w:val="24"/>
              </w:rPr>
              <w:t>Ул. Мичурина, в районе здания № 88А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273.2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jc w:val="center"/>
              <w:rPr>
                <w:rFonts w:ascii="PT Astra Serif" w:hAnsi="PT Astra Serif"/>
                <w:color w:val="000000"/>
                <w:sz w:val="24"/>
                <w:szCs w:val="24"/>
              </w:rPr>
            </w:pPr>
            <w:r w:rsidRPr="00221D20">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p w:rsidR="003D3377" w:rsidRPr="00221D20" w:rsidRDefault="003D3377" w:rsidP="00000187">
            <w:pPr>
              <w:spacing w:after="0" w:line="240" w:lineRule="auto"/>
              <w:jc w:val="center"/>
              <w:rPr>
                <w:rFonts w:ascii="PT Astra Serif" w:eastAsia="Times New Roman" w:hAnsi="PT Astra Serif"/>
                <w:color w:val="000000"/>
                <w:sz w:val="24"/>
                <w:szCs w:val="24"/>
                <w:lang w:eastAsia="ru-RU"/>
              </w:rPr>
            </w:pPr>
          </w:p>
        </w:tc>
      </w:tr>
    </w:tbl>
    <w:p w:rsidR="003D3377" w:rsidRDefault="003D3377"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3D3377" w:rsidRPr="00A476E7" w:rsidTr="00000187">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D50A86"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3D3377" w:rsidRPr="00A476E7"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3D3377" w:rsidRPr="00A476E7" w:rsidRDefault="003D3377" w:rsidP="0000018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Pr="00D50A86"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sidRPr="00D50A86">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3D3377" w:rsidRPr="00D50A86" w:rsidRDefault="003D3377" w:rsidP="00000187">
            <w:pP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3D3377" w:rsidRDefault="003D3377" w:rsidP="00000187">
            <w:pPr>
              <w:jc w:val="center"/>
              <w:rPr>
                <w:rFonts w:ascii="PT Astra Serif" w:hAnsi="PT Astra Serif" w:cs="Calibri"/>
                <w:color w:val="000000"/>
                <w:sz w:val="24"/>
                <w:szCs w:val="24"/>
              </w:rPr>
            </w:pPr>
            <w:r>
              <w:rPr>
                <w:rFonts w:ascii="PT Astra Serif" w:hAnsi="PT Astra Serif" w:cs="Calibri"/>
                <w:color w:val="000000"/>
              </w:rPr>
              <w:t>44518,09</w:t>
            </w:r>
          </w:p>
          <w:p w:rsidR="003D3377" w:rsidRPr="00A476E7" w:rsidRDefault="003D3377" w:rsidP="00000187">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Default="003D3377" w:rsidP="00000187">
            <w:pPr>
              <w:jc w:val="center"/>
              <w:rPr>
                <w:rFonts w:ascii="PT Astra Serif" w:hAnsi="PT Astra Serif" w:cs="Calibri"/>
                <w:color w:val="000000"/>
                <w:sz w:val="24"/>
                <w:szCs w:val="24"/>
              </w:rPr>
            </w:pPr>
            <w:r>
              <w:rPr>
                <w:rFonts w:ascii="PT Astra Serif" w:hAnsi="PT Astra Serif" w:cs="Calibri"/>
                <w:color w:val="000000"/>
              </w:rPr>
              <w:t>2225,90</w:t>
            </w:r>
          </w:p>
          <w:p w:rsidR="003D3377" w:rsidRPr="00A476E7" w:rsidRDefault="003D3377" w:rsidP="00000187">
            <w:pPr>
              <w:jc w:val="center"/>
              <w:rPr>
                <w:rFonts w:ascii="PT Astra Serif" w:hAnsi="PT Astra Serif"/>
                <w:color w:val="000000"/>
                <w:sz w:val="24"/>
                <w:szCs w:val="24"/>
              </w:rPr>
            </w:pP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Pr="00D50A86"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3D3377" w:rsidRPr="00D50A86" w:rsidRDefault="003D3377" w:rsidP="00000187">
            <w:pPr>
              <w:rPr>
                <w:rFonts w:ascii="PT Astra Serif" w:hAnsi="PT Astra Serif"/>
                <w:color w:val="000000"/>
                <w:sz w:val="24"/>
                <w:szCs w:val="24"/>
              </w:rPr>
            </w:pPr>
            <w:r>
              <w:rPr>
                <w:rFonts w:ascii="PT Astra Serif" w:hAnsi="PT Astra Serif"/>
                <w:color w:val="000000"/>
                <w:sz w:val="24"/>
                <w:szCs w:val="24"/>
              </w:rPr>
              <w:t>6 микрорайон, в районе здания № 5</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84517,86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4225,89</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3D3377" w:rsidRPr="00221D20" w:rsidRDefault="009E3A91" w:rsidP="00000187">
            <w:pPr>
              <w:spacing w:after="0" w:line="240" w:lineRule="auto"/>
              <w:rPr>
                <w:rFonts w:ascii="PT Astra Serif" w:hAnsi="PT Astra Serif"/>
                <w:color w:val="000000"/>
                <w:sz w:val="24"/>
                <w:szCs w:val="24"/>
                <w:highlight w:val="yellow"/>
              </w:rPr>
            </w:pPr>
            <w:r>
              <w:rPr>
                <w:rFonts w:ascii="PT Astra Serif" w:hAnsi="PT Astra Serif"/>
                <w:color w:val="000000"/>
                <w:sz w:val="24"/>
                <w:szCs w:val="24"/>
              </w:rPr>
              <w:t>Ул. Гагарина, в районе здания</w:t>
            </w:r>
            <w:r w:rsidR="003D3377" w:rsidRPr="007825C0">
              <w:rPr>
                <w:rFonts w:ascii="PT Astra Serif" w:hAnsi="PT Astra Serif"/>
                <w:color w:val="000000"/>
                <w:sz w:val="24"/>
                <w:szCs w:val="24"/>
              </w:rPr>
              <w:t xml:space="preserve"> № 7 корп. 1</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39190,47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1959,52</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4</w:t>
            </w:r>
          </w:p>
        </w:tc>
        <w:tc>
          <w:tcPr>
            <w:tcW w:w="4960" w:type="dxa"/>
            <w:tcBorders>
              <w:left w:val="single" w:sz="4" w:space="0" w:color="000000"/>
              <w:right w:val="single" w:sz="4" w:space="0" w:color="000000"/>
            </w:tcBorders>
            <w:shd w:val="clear" w:color="auto" w:fill="auto"/>
            <w:vAlign w:val="center"/>
          </w:tcPr>
          <w:p w:rsidR="003D3377" w:rsidRPr="00221D20" w:rsidRDefault="003D3377" w:rsidP="00000187">
            <w:pPr>
              <w:rPr>
                <w:rFonts w:ascii="PT Astra Serif" w:hAnsi="PT Astra Serif"/>
                <w:color w:val="000000"/>
                <w:sz w:val="24"/>
                <w:szCs w:val="24"/>
              </w:rPr>
            </w:pPr>
            <w:r>
              <w:rPr>
                <w:rFonts w:ascii="PT Astra Serif" w:hAnsi="PT Astra Serif"/>
                <w:color w:val="000000"/>
                <w:sz w:val="24"/>
                <w:szCs w:val="24"/>
              </w:rPr>
              <w:t xml:space="preserve">Район </w:t>
            </w:r>
            <w:proofErr w:type="spellStart"/>
            <w:r>
              <w:rPr>
                <w:rFonts w:ascii="PT Astra Serif" w:hAnsi="PT Astra Serif"/>
                <w:color w:val="000000"/>
                <w:sz w:val="24"/>
                <w:szCs w:val="24"/>
              </w:rPr>
              <w:t>Рябковского</w:t>
            </w:r>
            <w:proofErr w:type="spellEnd"/>
            <w:r>
              <w:rPr>
                <w:rFonts w:ascii="PT Astra Serif" w:hAnsi="PT Astra Serif"/>
                <w:color w:val="000000"/>
                <w:sz w:val="24"/>
                <w:szCs w:val="24"/>
              </w:rPr>
              <w:t xml:space="preserve"> кладбища</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39513,45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1975,67</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Pr="00C9154A"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sidRPr="00C9154A">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3D3377" w:rsidRPr="00C9154A" w:rsidRDefault="003D3377" w:rsidP="00000187">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1303,15</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3D3377" w:rsidRPr="00221D20" w:rsidRDefault="003D3377" w:rsidP="00000187">
            <w:pPr>
              <w:spacing w:after="0" w:line="240" w:lineRule="auto"/>
              <w:rPr>
                <w:rFonts w:ascii="PT Astra Serif" w:hAnsi="PT Astra Serif"/>
                <w:color w:val="000000"/>
                <w:sz w:val="24"/>
                <w:szCs w:val="24"/>
                <w:highlight w:val="yellow"/>
              </w:rPr>
            </w:pPr>
            <w:r w:rsidRPr="007825C0">
              <w:rPr>
                <w:rFonts w:ascii="PT Astra Serif" w:hAnsi="PT Astra Serif"/>
                <w:color w:val="000000"/>
                <w:sz w:val="24"/>
                <w:szCs w:val="24"/>
              </w:rPr>
              <w:t>Пр. Конституции, в районе здания № 67А</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42405,14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2120,26</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Pr="00D50A86" w:rsidRDefault="003D3377"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960" w:type="dxa"/>
            <w:tcBorders>
              <w:left w:val="single" w:sz="4" w:space="0" w:color="000000"/>
              <w:right w:val="single" w:sz="4" w:space="0" w:color="000000"/>
            </w:tcBorders>
            <w:shd w:val="clear" w:color="auto" w:fill="auto"/>
            <w:vAlign w:val="center"/>
          </w:tcPr>
          <w:p w:rsidR="003D3377" w:rsidRPr="00D50A86" w:rsidRDefault="002276CD" w:rsidP="00000187">
            <w:pPr>
              <w:rPr>
                <w:rFonts w:ascii="PT Astra Serif" w:hAnsi="PT Astra Serif"/>
                <w:color w:val="000000"/>
                <w:sz w:val="24"/>
                <w:szCs w:val="24"/>
              </w:rPr>
            </w:pPr>
            <w:r>
              <w:rPr>
                <w:rFonts w:ascii="PT Astra Serif" w:hAnsi="PT Astra Serif"/>
                <w:color w:val="000000"/>
                <w:sz w:val="24"/>
                <w:szCs w:val="24"/>
              </w:rPr>
              <w:t xml:space="preserve">Ул. </w:t>
            </w:r>
            <w:r w:rsidR="003D3377" w:rsidRPr="007825C0">
              <w:rPr>
                <w:rFonts w:ascii="PT Astra Serif" w:hAnsi="PT Astra Serif"/>
                <w:color w:val="000000"/>
                <w:sz w:val="24"/>
                <w:szCs w:val="24"/>
              </w:rPr>
              <w:t>К. Маркса, (в составе остановочного комплекса «Улица Кравченко», по направлению движения в центр)</w:t>
            </w:r>
          </w:p>
        </w:tc>
        <w:tc>
          <w:tcPr>
            <w:tcW w:w="1728" w:type="dxa"/>
            <w:tcBorders>
              <w:left w:val="single" w:sz="4" w:space="0" w:color="000000"/>
              <w:right w:val="single" w:sz="4" w:space="0" w:color="000000"/>
            </w:tcBorders>
            <w:shd w:val="clear" w:color="auto" w:fill="auto"/>
            <w:vAlign w:val="center"/>
          </w:tcPr>
          <w:p w:rsidR="003D3377" w:rsidRPr="00A476E7" w:rsidRDefault="003D3377" w:rsidP="00DF3AA6">
            <w:pPr>
              <w:jc w:val="center"/>
              <w:rPr>
                <w:rFonts w:ascii="PT Astra Serif" w:hAnsi="PT Astra Serif"/>
                <w:color w:val="000000"/>
                <w:sz w:val="24"/>
                <w:szCs w:val="24"/>
              </w:rPr>
            </w:pPr>
            <w:r>
              <w:rPr>
                <w:rFonts w:ascii="PT Astra Serif" w:hAnsi="PT Astra Serif"/>
                <w:color w:val="000000"/>
                <w:sz w:val="24"/>
                <w:szCs w:val="24"/>
              </w:rPr>
              <w:t>34998,</w:t>
            </w:r>
            <w:r w:rsidR="00DF3AA6">
              <w:rPr>
                <w:rFonts w:ascii="PT Astra Serif" w:hAnsi="PT Astra Serif"/>
                <w:color w:val="000000"/>
                <w:sz w:val="24"/>
                <w:szCs w:val="24"/>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DF3AA6">
            <w:pPr>
              <w:jc w:val="center"/>
              <w:rPr>
                <w:rFonts w:ascii="PT Astra Serif" w:hAnsi="PT Astra Serif"/>
                <w:color w:val="000000"/>
                <w:sz w:val="24"/>
                <w:szCs w:val="24"/>
              </w:rPr>
            </w:pPr>
            <w:r>
              <w:rPr>
                <w:rFonts w:ascii="PT Astra Serif" w:hAnsi="PT Astra Serif"/>
                <w:color w:val="000000"/>
                <w:sz w:val="24"/>
                <w:szCs w:val="24"/>
              </w:rPr>
              <w:t>1749,</w:t>
            </w:r>
            <w:r w:rsidR="00DF3AA6">
              <w:rPr>
                <w:rFonts w:ascii="PT Astra Serif" w:hAnsi="PT Astra Serif"/>
                <w:color w:val="000000"/>
                <w:sz w:val="24"/>
                <w:szCs w:val="24"/>
              </w:rPr>
              <w:t>91</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Default="00AC1118"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3D3377" w:rsidRPr="00D50A86" w:rsidRDefault="003D3377" w:rsidP="00000187">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4615,90</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Pr="00D50A86" w:rsidRDefault="00AC1118"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960" w:type="dxa"/>
            <w:tcBorders>
              <w:left w:val="single" w:sz="4" w:space="0" w:color="000000"/>
              <w:right w:val="single" w:sz="4" w:space="0" w:color="000000"/>
            </w:tcBorders>
            <w:shd w:val="clear" w:color="auto" w:fill="auto"/>
            <w:vAlign w:val="center"/>
          </w:tcPr>
          <w:p w:rsidR="003D3377" w:rsidRPr="00D50A86" w:rsidRDefault="003D3377" w:rsidP="00000187">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1082,68</w:t>
            </w:r>
          </w:p>
        </w:tc>
      </w:tr>
      <w:tr w:rsidR="003D3377" w:rsidRPr="00A476E7" w:rsidTr="0000018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D3377" w:rsidRDefault="00AC1118" w:rsidP="0000018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960" w:type="dxa"/>
            <w:tcBorders>
              <w:left w:val="single" w:sz="4" w:space="0" w:color="000000"/>
              <w:right w:val="single" w:sz="4" w:space="0" w:color="000000"/>
            </w:tcBorders>
            <w:shd w:val="clear" w:color="auto" w:fill="auto"/>
            <w:vAlign w:val="center"/>
          </w:tcPr>
          <w:p w:rsidR="003D3377" w:rsidRPr="00D50A86" w:rsidRDefault="003D3377" w:rsidP="00000187">
            <w:pPr>
              <w:rPr>
                <w:rFonts w:ascii="PT Astra Serif" w:hAnsi="PT Astra Serif"/>
                <w:color w:val="000000"/>
                <w:sz w:val="24"/>
                <w:szCs w:val="24"/>
              </w:rPr>
            </w:pPr>
            <w:r>
              <w:rPr>
                <w:rFonts w:ascii="PT Astra Serif" w:hAnsi="PT Astra Serif"/>
                <w:color w:val="000000"/>
                <w:sz w:val="24"/>
                <w:szCs w:val="24"/>
              </w:rPr>
              <w:t>Ул. Мичурина, в районе здания № 88А</w:t>
            </w:r>
          </w:p>
        </w:tc>
        <w:tc>
          <w:tcPr>
            <w:tcW w:w="1728"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23830,34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377" w:rsidRPr="00A476E7" w:rsidRDefault="003D3377" w:rsidP="00000187">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D3377" w:rsidRPr="00A476E7" w:rsidRDefault="003D3377" w:rsidP="00000187">
            <w:pPr>
              <w:jc w:val="center"/>
              <w:rPr>
                <w:rFonts w:ascii="PT Astra Serif" w:hAnsi="PT Astra Serif"/>
                <w:color w:val="000000"/>
                <w:sz w:val="24"/>
                <w:szCs w:val="24"/>
              </w:rPr>
            </w:pPr>
            <w:r>
              <w:rPr>
                <w:rFonts w:ascii="PT Astra Serif" w:hAnsi="PT Astra Serif"/>
                <w:color w:val="000000"/>
                <w:sz w:val="24"/>
                <w:szCs w:val="24"/>
              </w:rPr>
              <w:t>1191,52</w:t>
            </w:r>
          </w:p>
        </w:tc>
      </w:tr>
    </w:tbl>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 xml:space="preserve">9. Для обеспечения доступа к участию в аукционе претенденту необходимо пройти </w:t>
      </w:r>
      <w:r>
        <w:rPr>
          <w:rFonts w:ascii="PT Astra Serif" w:hAnsi="PT Astra Serif"/>
          <w:sz w:val="24"/>
          <w:szCs w:val="24"/>
          <w:lang w:eastAsia="ru-RU"/>
        </w:rPr>
        <w:lastRenderedPageBreak/>
        <w:t>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3D3377"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Pr>
          <w:rFonts w:ascii="PT Astra Serif" w:hAnsi="PT Astra Serif"/>
          <w:b/>
          <w:sz w:val="24"/>
          <w:szCs w:val="24"/>
        </w:rPr>
        <w:t xml:space="preserve">11.02.2023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3D3377"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09.03.2023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3D3377"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10.03.2023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3D3377"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13.03.2023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3D3377"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14.03.2023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D2476C" w:rsidRDefault="003D3377" w:rsidP="003D3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w:t>
      </w:r>
      <w:proofErr w:type="gramStart"/>
      <w:r>
        <w:rPr>
          <w:rFonts w:ascii="PT Astra Serif" w:hAnsi="PT Astra Serif"/>
          <w:sz w:val="24"/>
          <w:szCs w:val="24"/>
        </w:rPr>
        <w:t>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roofErr w:type="gramEnd"/>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190AF7" w:rsidP="00B6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lastRenderedPageBreak/>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lastRenderedPageBreak/>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lastRenderedPageBreak/>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w:t>
      </w:r>
      <w:r w:rsidRPr="00C6153F">
        <w:rPr>
          <w:rFonts w:ascii="PT Astra Serif" w:hAnsi="PT Astra Serif"/>
          <w:sz w:val="24"/>
          <w:szCs w:val="24"/>
        </w:rPr>
        <w:lastRenderedPageBreak/>
        <w:t xml:space="preserve">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lastRenderedPageBreak/>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xml:space="preserve">.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rFonts w:ascii="PT Astra Serif" w:hAnsi="PT Astra Serif"/>
          <w:sz w:val="24"/>
          <w:szCs w:val="24"/>
        </w:rPr>
        <w:lastRenderedPageBreak/>
        <w:t>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.2. Обеспечить функционирование НТО на условиях и в порядке, предусмотренных </w:t>
      </w:r>
      <w:r w:rsidRPr="00602FB2">
        <w:rPr>
          <w:rFonts w:ascii="PT Astra Serif" w:hAnsi="PT Astra Serif"/>
          <w:sz w:val="24"/>
          <w:szCs w:val="24"/>
        </w:rPr>
        <w:lastRenderedPageBreak/>
        <w:t>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 xml:space="preserve">раскладки товаров, а также складирование тары и запаса товаров на территории, </w:t>
      </w:r>
      <w:r w:rsidRPr="00AD22D7">
        <w:rPr>
          <w:rFonts w:ascii="PT Astra Serif" w:hAnsi="PT Astra Serif"/>
          <w:sz w:val="24"/>
          <w:szCs w:val="24"/>
        </w:rPr>
        <w:lastRenderedPageBreak/>
        <w:t>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w:t>
      </w:r>
      <w:r w:rsidRPr="00602FB2">
        <w:rPr>
          <w:rFonts w:ascii="PT Astra Serif" w:hAnsi="PT Astra Serif"/>
          <w:sz w:val="24"/>
          <w:szCs w:val="24"/>
        </w:rPr>
        <w:lastRenderedPageBreak/>
        <w:t xml:space="preserve">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xml:space="preserve">, в </w:t>
      </w:r>
      <w:r w:rsidRPr="00602FB2">
        <w:rPr>
          <w:rFonts w:ascii="PT Astra Serif" w:hAnsi="PT Astra Serif"/>
          <w:sz w:val="24"/>
          <w:szCs w:val="24"/>
        </w:rPr>
        <w:lastRenderedPageBreak/>
        <w:t>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000187">
            <w:pPr>
              <w:widowControl w:val="0"/>
              <w:spacing w:after="0"/>
              <w:jc w:val="center"/>
              <w:rPr>
                <w:rFonts w:ascii="PT Astra Serif" w:hAnsi="PT Astra Serif"/>
                <w:sz w:val="24"/>
                <w:szCs w:val="24"/>
              </w:rPr>
            </w:pPr>
            <w:r w:rsidRPr="007B55A2">
              <w:rPr>
                <w:rFonts w:ascii="PT Astra Serif" w:hAnsi="PT Astra Serif"/>
                <w:sz w:val="24"/>
                <w:szCs w:val="24"/>
              </w:rPr>
              <w:t>________________/</w:t>
            </w:r>
            <w:r>
              <w:rPr>
                <w:rFonts w:ascii="PT Astra Serif" w:hAnsi="PT Astra Serif"/>
                <w:sz w:val="24"/>
                <w:szCs w:val="24"/>
              </w:rPr>
              <w:t>А.В. Кондратов/</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/А.В. Кондратов</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187" w:rsidRDefault="00000187" w:rsidP="00525281">
      <w:pPr>
        <w:spacing w:after="0" w:line="240" w:lineRule="auto"/>
      </w:pPr>
      <w:r>
        <w:separator/>
      </w:r>
    </w:p>
  </w:endnote>
  <w:endnote w:type="continuationSeparator" w:id="1">
    <w:p w:rsidR="00000187" w:rsidRDefault="00000187"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187" w:rsidRDefault="00000187" w:rsidP="00525281">
      <w:pPr>
        <w:spacing w:after="0" w:line="240" w:lineRule="auto"/>
      </w:pPr>
      <w:r>
        <w:separator/>
      </w:r>
    </w:p>
  </w:footnote>
  <w:footnote w:type="continuationSeparator" w:id="1">
    <w:p w:rsidR="00000187" w:rsidRDefault="00000187"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87" w:rsidRDefault="00000187">
    <w:pPr>
      <w:pStyle w:val="Header"/>
    </w:pPr>
  </w:p>
  <w:p w:rsidR="00000187" w:rsidRDefault="000001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num>
  <w:num w:numId="3">
    <w:abstractNumId w:val="9"/>
  </w:num>
  <w:num w:numId="4">
    <w:abstractNumId w:val="11"/>
  </w:num>
  <w:num w:numId="5">
    <w:abstractNumId w:val="10"/>
  </w:num>
  <w:num w:numId="6">
    <w:abstractNumId w:val="8"/>
  </w:num>
  <w:num w:numId="7">
    <w:abstractNumId w:val="5"/>
  </w:num>
  <w:num w:numId="8">
    <w:abstractNumId w:val="3"/>
  </w:num>
  <w:num w:numId="9">
    <w:abstractNumId w:val="4"/>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B274F"/>
    <w:rsid w:val="000C2962"/>
    <w:rsid w:val="000D2442"/>
    <w:rsid w:val="00100B9A"/>
    <w:rsid w:val="00103DBC"/>
    <w:rsid w:val="00107A26"/>
    <w:rsid w:val="001102A9"/>
    <w:rsid w:val="00123A55"/>
    <w:rsid w:val="00147C34"/>
    <w:rsid w:val="00150571"/>
    <w:rsid w:val="001626A7"/>
    <w:rsid w:val="00164400"/>
    <w:rsid w:val="00190AF7"/>
    <w:rsid w:val="001B7E78"/>
    <w:rsid w:val="001E6AAE"/>
    <w:rsid w:val="002119D9"/>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62281"/>
    <w:rsid w:val="003630D6"/>
    <w:rsid w:val="0037312C"/>
    <w:rsid w:val="00390AE9"/>
    <w:rsid w:val="00393650"/>
    <w:rsid w:val="003D3377"/>
    <w:rsid w:val="003D7EB9"/>
    <w:rsid w:val="004206F8"/>
    <w:rsid w:val="00423CF7"/>
    <w:rsid w:val="00437409"/>
    <w:rsid w:val="004440C5"/>
    <w:rsid w:val="0045288B"/>
    <w:rsid w:val="00454E07"/>
    <w:rsid w:val="00490E1E"/>
    <w:rsid w:val="00490E77"/>
    <w:rsid w:val="004A018B"/>
    <w:rsid w:val="004A04F7"/>
    <w:rsid w:val="004E1FCA"/>
    <w:rsid w:val="004E297C"/>
    <w:rsid w:val="004F4F2D"/>
    <w:rsid w:val="00502ED3"/>
    <w:rsid w:val="00525281"/>
    <w:rsid w:val="0052540C"/>
    <w:rsid w:val="00526919"/>
    <w:rsid w:val="00553AD4"/>
    <w:rsid w:val="005614E4"/>
    <w:rsid w:val="00563DB2"/>
    <w:rsid w:val="00570797"/>
    <w:rsid w:val="005B2D6E"/>
    <w:rsid w:val="005C4C62"/>
    <w:rsid w:val="005D7BC8"/>
    <w:rsid w:val="00635EC7"/>
    <w:rsid w:val="00647AF3"/>
    <w:rsid w:val="00654794"/>
    <w:rsid w:val="00666D56"/>
    <w:rsid w:val="0067717D"/>
    <w:rsid w:val="006910B9"/>
    <w:rsid w:val="006B28C9"/>
    <w:rsid w:val="006E4444"/>
    <w:rsid w:val="007220A4"/>
    <w:rsid w:val="00776977"/>
    <w:rsid w:val="007825C0"/>
    <w:rsid w:val="00786F25"/>
    <w:rsid w:val="00794F6F"/>
    <w:rsid w:val="007A6F7B"/>
    <w:rsid w:val="007C4450"/>
    <w:rsid w:val="007D4E9E"/>
    <w:rsid w:val="007F7886"/>
    <w:rsid w:val="00855355"/>
    <w:rsid w:val="00890A15"/>
    <w:rsid w:val="008E2A8A"/>
    <w:rsid w:val="008F3800"/>
    <w:rsid w:val="009136AA"/>
    <w:rsid w:val="00927602"/>
    <w:rsid w:val="009748EE"/>
    <w:rsid w:val="00990AA8"/>
    <w:rsid w:val="009A56D6"/>
    <w:rsid w:val="009B20B5"/>
    <w:rsid w:val="009B2D0A"/>
    <w:rsid w:val="009E3A91"/>
    <w:rsid w:val="00A13F2D"/>
    <w:rsid w:val="00A21B7B"/>
    <w:rsid w:val="00A26A22"/>
    <w:rsid w:val="00A52913"/>
    <w:rsid w:val="00A83880"/>
    <w:rsid w:val="00AA3248"/>
    <w:rsid w:val="00AB1AD0"/>
    <w:rsid w:val="00AC1118"/>
    <w:rsid w:val="00AF55BD"/>
    <w:rsid w:val="00B26DB2"/>
    <w:rsid w:val="00B6447C"/>
    <w:rsid w:val="00BA4B62"/>
    <w:rsid w:val="00BC29F7"/>
    <w:rsid w:val="00BC2CF7"/>
    <w:rsid w:val="00BD3BD9"/>
    <w:rsid w:val="00C31349"/>
    <w:rsid w:val="00C6153F"/>
    <w:rsid w:val="00C72327"/>
    <w:rsid w:val="00C8677F"/>
    <w:rsid w:val="00CF120A"/>
    <w:rsid w:val="00D1085B"/>
    <w:rsid w:val="00D17DF2"/>
    <w:rsid w:val="00D2476C"/>
    <w:rsid w:val="00D340A8"/>
    <w:rsid w:val="00D52EFA"/>
    <w:rsid w:val="00D5636D"/>
    <w:rsid w:val="00D70B3D"/>
    <w:rsid w:val="00D75469"/>
    <w:rsid w:val="00D817E1"/>
    <w:rsid w:val="00D974B8"/>
    <w:rsid w:val="00DB3ECE"/>
    <w:rsid w:val="00DC01D9"/>
    <w:rsid w:val="00DF2AA4"/>
    <w:rsid w:val="00DF3AA6"/>
    <w:rsid w:val="00E36525"/>
    <w:rsid w:val="00E4135D"/>
    <w:rsid w:val="00E84C08"/>
    <w:rsid w:val="00E8785E"/>
    <w:rsid w:val="00EE47EC"/>
    <w:rsid w:val="00EE6D35"/>
    <w:rsid w:val="00EE6FE8"/>
    <w:rsid w:val="00F4138F"/>
    <w:rsid w:val="00F57656"/>
    <w:rsid w:val="00F667BD"/>
    <w:rsid w:val="00F976AC"/>
    <w:rsid w:val="00FB13A6"/>
    <w:rsid w:val="00FB755C"/>
    <w:rsid w:val="00FC0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29</Pages>
  <Words>11678</Words>
  <Characters>66571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166</cp:revision>
  <cp:lastPrinted>2023-02-09T04:32:00Z</cp:lastPrinted>
  <dcterms:created xsi:type="dcterms:W3CDTF">2021-06-15T09:11:00Z</dcterms:created>
  <dcterms:modified xsi:type="dcterms:W3CDTF">2023-02-10T07:31:00Z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